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 xml:space="preserve">Programma </w:t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 xml:space="preserve">Deskundigheidsbevordering Pro Justitia rapporteurs NIFP Zuid Nederland  </w:t>
      </w:r>
    </w:p>
    <w:p w:rsidR="00A7036D" w:rsidRDefault="00A7036D" w:rsidP="00A7036D">
      <w:pPr>
        <w:spacing w:line="310" w:lineRule="exact"/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b/>
        </w:rPr>
        <w:t>Islamitische cultuur, seksualiteit en seksueel geweld in de rapportage Pro Justitia</w:t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>Datum: dinsdag 26 juni 2018</w:t>
      </w:r>
      <w:r>
        <w:rPr>
          <w:rFonts w:eastAsia="Times New Roman" w:cs="Times New Roman"/>
          <w:b/>
          <w:szCs w:val="20"/>
          <w:lang w:eastAsia="nl-NL"/>
        </w:rPr>
        <w:tab/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>Locatie: Seats2Meet Station NS Den Bosch</w:t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>Inhoud programma:</w:t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67"/>
        <w:gridCol w:w="2511"/>
        <w:gridCol w:w="1891"/>
      </w:tblGrid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activiteit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tijd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Inhoud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Spreker/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uitvoerder</w:t>
            </w: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Ontvangst met broodjes en soep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ind w:left="720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Opening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Inleiding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T. van Bakel, psychiater</w:t>
            </w: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</w:t>
            </w:r>
            <w:r>
              <w:rPr>
                <w:rFonts w:eastAsia="Times New Roman" w:cs="Times New Roman"/>
                <w:szCs w:val="20"/>
                <w:vertAlign w:val="superscript"/>
                <w:lang w:eastAsia="nl-NL"/>
              </w:rPr>
              <w:t>e</w:t>
            </w:r>
            <w:r>
              <w:rPr>
                <w:rFonts w:eastAsia="Times New Roman" w:cs="Times New Roman"/>
                <w:szCs w:val="20"/>
                <w:lang w:eastAsia="nl-NL"/>
              </w:rPr>
              <w:t xml:space="preserve"> programma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onderdeel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autoSpaceDE w:val="0"/>
              <w:autoSpaceDN w:val="0"/>
              <w:adjustRightInd w:val="0"/>
              <w:rPr>
                <w:rFonts w:cs="ScalaPro-Bold"/>
                <w:bCs/>
                <w:szCs w:val="20"/>
              </w:rPr>
            </w:pPr>
            <w:r>
              <w:rPr>
                <w:rFonts w:cs="ScalaPro-Bold"/>
                <w:bCs/>
                <w:szCs w:val="20"/>
              </w:rPr>
              <w:t>Aspecten van islamitische seksuele moraal in de Koran en in de praktijk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  <w:p w:rsidR="00D37041" w:rsidRDefault="00D37041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Presentatie en discussie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M. </w:t>
            </w:r>
            <w:r>
              <w:rPr>
                <w:rFonts w:cs="ScalaPro-Italic"/>
                <w:iCs/>
                <w:szCs w:val="20"/>
              </w:rPr>
              <w:t>Ajouaou</w:t>
            </w: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Pauze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18:45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Vervolg programma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cs="ScalaPro-Bold"/>
                <w:bCs/>
                <w:szCs w:val="20"/>
              </w:rPr>
            </w:pPr>
            <w:r>
              <w:rPr>
                <w:rFonts w:cs="ScalaPro-Bold"/>
                <w:bCs/>
                <w:szCs w:val="20"/>
              </w:rPr>
              <w:t xml:space="preserve">Uitingen van seksueel geweld en geweld tegen homo’s e.d. bekeken vanuit een Islamitisch oogpunt. </w:t>
            </w:r>
          </w:p>
          <w:p w:rsidR="00D37041" w:rsidRDefault="00D37041">
            <w:pPr>
              <w:spacing w:line="310" w:lineRule="exact"/>
              <w:rPr>
                <w:rFonts w:cs="ScalaPro-Bold"/>
                <w:bCs/>
                <w:szCs w:val="20"/>
              </w:rPr>
            </w:pPr>
          </w:p>
          <w:p w:rsidR="00D37041" w:rsidRDefault="00D37041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ScalaPro-Bold"/>
                <w:bCs/>
                <w:szCs w:val="20"/>
              </w:rPr>
              <w:t>Presentatie en discussie</w:t>
            </w:r>
            <w:bookmarkStart w:id="0" w:name="_GoBack"/>
            <w:bookmarkEnd w:id="0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M. </w:t>
            </w:r>
            <w:r>
              <w:rPr>
                <w:rFonts w:cs="ScalaPro-Italic"/>
                <w:iCs/>
                <w:szCs w:val="20"/>
              </w:rPr>
              <w:t>Ajouaou</w:t>
            </w: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Vragen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vragen/discussie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Einde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20:00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 xml:space="preserve"> Aanbevolen literatuur: </w:t>
      </w:r>
    </w:p>
    <w:p w:rsidR="00A7036D" w:rsidRDefault="00A7036D" w:rsidP="00A7036D">
      <w:pPr>
        <w:spacing w:line="310" w:lineRule="exact"/>
        <w:rPr>
          <w:rFonts w:eastAsia="Times New Roman" w:cs="Arial"/>
          <w:color w:val="333A89"/>
          <w:kern w:val="36"/>
          <w:szCs w:val="20"/>
          <w:lang w:eastAsia="nl-NL"/>
        </w:rPr>
      </w:pPr>
    </w:p>
    <w:p w:rsidR="00A7036D" w:rsidRDefault="00A7036D" w:rsidP="00A7036D">
      <w:pPr>
        <w:rPr>
          <w:szCs w:val="20"/>
        </w:rPr>
      </w:pPr>
      <w:r>
        <w:rPr>
          <w:rFonts w:cs="ScalaPro-Italic"/>
          <w:iCs/>
          <w:szCs w:val="20"/>
        </w:rPr>
        <w:t>Ajouaou, M.</w:t>
      </w:r>
      <w:r>
        <w:rPr>
          <w:rFonts w:cs="ScalaPro-Regular"/>
          <w:szCs w:val="20"/>
        </w:rPr>
        <w:t xml:space="preserve"> “Seksualiteit in de islam tussen dogma en dagelijks praktijk”. </w:t>
      </w:r>
      <w:r>
        <w:rPr>
          <w:rFonts w:cs="ScalaPro-Italic"/>
          <w:i/>
          <w:iCs/>
          <w:szCs w:val="20"/>
        </w:rPr>
        <w:t>Religie &amp; Samenleving</w:t>
      </w:r>
      <w:r>
        <w:rPr>
          <w:rFonts w:cs="ScalaPro-Regular"/>
          <w:szCs w:val="20"/>
        </w:rPr>
        <w:t>, Jrg. 11, nr. 2 (september 2016)</w:t>
      </w:r>
    </w:p>
    <w:p w:rsidR="00A7036D" w:rsidRDefault="00A7036D" w:rsidP="00A7036D">
      <w:pPr>
        <w:rPr>
          <w:szCs w:val="20"/>
        </w:rPr>
      </w:pPr>
    </w:p>
    <w:p w:rsidR="00D64C0C" w:rsidRDefault="00D64C0C"/>
    <w:sectPr w:rsidR="00D6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Pro-Italic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Pro-Regular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6D"/>
    <w:rsid w:val="00A7036D"/>
    <w:rsid w:val="00D37041"/>
    <w:rsid w:val="00D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36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36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74A4401C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2018-05-01T10:09:00Z</dcterms:created>
  <dcterms:modified xsi:type="dcterms:W3CDTF">2018-05-01T10:17:00Z</dcterms:modified>
</cp:coreProperties>
</file>